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269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05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-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Докуева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Эльмурзы</w:t>
      </w:r>
      <w:r>
        <w:rPr>
          <w:rFonts w:ascii="Times New Roman" w:eastAsia="Times New Roman" w:hAnsi="Times New Roman" w:cs="Times New Roman"/>
        </w:rPr>
        <w:t xml:space="preserve"> Муратовича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 xml:space="preserve">го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помощником бурильщика в </w:t>
      </w:r>
      <w:r>
        <w:rPr>
          <w:rStyle w:val="cat-UserDefinedgrp-3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Докуев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6 км. а</w:t>
      </w:r>
      <w:r>
        <w:rPr>
          <w:rFonts w:ascii="Times New Roman" w:eastAsia="Times New Roman" w:hAnsi="Times New Roman" w:cs="Times New Roman"/>
        </w:rPr>
        <w:t>втодорог</w:t>
      </w:r>
      <w:r>
        <w:rPr>
          <w:rFonts w:ascii="Times New Roman" w:eastAsia="Times New Roman" w:hAnsi="Times New Roman" w:cs="Times New Roman"/>
        </w:rPr>
        <w:t>и тракт Тюменский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 11 Основных положений по допуску транспортных средств к эксплуатации правил дорожного движения РФ, управлял транспортным средством </w:t>
      </w:r>
      <w:r>
        <w:rPr>
          <w:rFonts w:ascii="Times New Roman" w:eastAsia="Times New Roman" w:hAnsi="Times New Roman" w:cs="Times New Roman"/>
        </w:rPr>
        <w:t>ВАЗ-21120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VIN</w:t>
      </w:r>
      <w:r>
        <w:rPr>
          <w:rFonts w:ascii="Times New Roman" w:eastAsia="Times New Roman" w:hAnsi="Times New Roman" w:cs="Times New Roman"/>
        </w:rPr>
        <w:t xml:space="preserve">) ХТА21120040237725, г/н </w:t>
      </w:r>
      <w:r>
        <w:rPr>
          <w:rStyle w:val="cat-UserDefinedgrp-34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котором заведомо были установлены подложные государственные регистрационные знаки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результате чего,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12.2 КоАП РФ - </w:t>
      </w:r>
      <w:r>
        <w:rPr>
          <w:rFonts w:ascii="Times New Roman" w:eastAsia="Times New Roman" w:hAnsi="Times New Roman" w:cs="Times New Roman"/>
        </w:rPr>
        <w:t>управление транспортным средством с заведомо подложными государственными регистрационными знаками</w:t>
      </w:r>
      <w:r>
        <w:rPr>
          <w:rFonts w:ascii="Times New Roman" w:eastAsia="Times New Roman" w:hAnsi="Times New Roman" w:cs="Times New Roman"/>
        </w:rPr>
        <w:t>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    </w:t>
      </w:r>
      <w:r>
        <w:rPr>
          <w:b w:val="0"/>
          <w:bCs w:val="0"/>
          <w:i w:val="0"/>
          <w:sz w:val="24"/>
          <w:szCs w:val="24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b w:val="0"/>
          <w:bCs w:val="0"/>
          <w:i w:val="0"/>
          <w:sz w:val="24"/>
          <w:szCs w:val="24"/>
        </w:rPr>
        <w:t xml:space="preserve">. </w:t>
      </w:r>
    </w:p>
    <w:p>
      <w:pPr>
        <w:pStyle w:val="Heading1"/>
        <w:spacing w:before="0" w:after="0"/>
        <w:ind w:firstLine="567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И</w:t>
      </w:r>
      <w:r>
        <w:rPr>
          <w:b w:val="0"/>
          <w:bCs w:val="0"/>
          <w:i w:val="0"/>
          <w:sz w:val="24"/>
          <w:szCs w:val="24"/>
        </w:rPr>
        <w:t>зучив материалы дела, суд приходит к следующему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2.3.1 Правил дорожного движения РФ, утвержденных постановлением Правительства РФ от 23.10.1993 г. № 1090 (с изменениями и дополнениями),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(в ред. постановления Правительства РФ от 30.09.2008 г. N 732)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 </w:t>
      </w:r>
      <w:hyperlink r:id="rId4" w:anchor="/document/72280274/entry/4" w:history="1">
        <w:r>
          <w:rPr>
            <w:rFonts w:ascii="Times New Roman" w:eastAsia="Times New Roman" w:hAnsi="Times New Roman" w:cs="Times New Roman"/>
            <w:color w:val="0000EE"/>
          </w:rPr>
          <w:t>п. 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>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административных правонарушениях» разъяснено, что при квалификации действий лица по ч.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регистрационными знаками)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22" w:history="1">
        <w:r>
          <w:rPr>
            <w:rFonts w:ascii="Times New Roman" w:eastAsia="Times New Roman" w:hAnsi="Times New Roman" w:cs="Times New Roman"/>
            <w:color w:val="0000EE"/>
          </w:rPr>
          <w:t>ст. 12.2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</w:t>
      </w:r>
      <w:r>
        <w:rPr>
          <w:rFonts w:ascii="Times New Roman" w:eastAsia="Times New Roman" w:hAnsi="Times New Roman" w:cs="Times New Roman"/>
        </w:rPr>
        <w:t>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Вина 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Докуев</w:t>
      </w:r>
      <w:r>
        <w:rPr>
          <w:rFonts w:ascii="Times New Roman" w:eastAsia="Times New Roman" w:hAnsi="Times New Roman" w:cs="Times New Roman"/>
        </w:rPr>
        <w:t xml:space="preserve"> Э.М. 06.02.2025 в 21 час. 20 мин. на 6 км. автодороги тракт Тюменский г. Сургута ХМАО-Югры, в нарушение п. 11 Основных положений по допуску транспортных средств к эксплуатации правил дорожного движения РФ, управлял транспортным средством ВАЗ-21120 (</w:t>
      </w:r>
      <w:r>
        <w:rPr>
          <w:rFonts w:ascii="Times New Roman" w:eastAsia="Times New Roman" w:hAnsi="Times New Roman" w:cs="Times New Roman"/>
        </w:rPr>
        <w:t>VIN</w:t>
      </w:r>
      <w:r>
        <w:rPr>
          <w:rFonts w:ascii="Times New Roman" w:eastAsia="Times New Roman" w:hAnsi="Times New Roman" w:cs="Times New Roman"/>
        </w:rPr>
        <w:t xml:space="preserve">) ХТА21120040237725, г/н </w:t>
      </w:r>
      <w:r>
        <w:rPr>
          <w:rStyle w:val="cat-UserDefinedgrp-34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котором заведомо были установлены подложные государственные регистрационные знаки, в результате чего, совершил административное правонарушение, предусмотренное ч. 4 ст. 12.2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совершенного административного правонарушения;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Fonts w:ascii="Times New Roman" w:eastAsia="Times New Roman" w:hAnsi="Times New Roman" w:cs="Times New Roman"/>
        </w:rPr>
        <w:t>Докуева</w:t>
      </w:r>
      <w:r>
        <w:rPr>
          <w:rFonts w:ascii="Times New Roman" w:eastAsia="Times New Roman" w:hAnsi="Times New Roman" w:cs="Times New Roman"/>
        </w:rPr>
        <w:t xml:space="preserve"> Э.М.</w:t>
      </w:r>
      <w:r>
        <w:rPr>
          <w:rFonts w:ascii="Times New Roman" w:eastAsia="Times New Roman" w:hAnsi="Times New Roman" w:cs="Times New Roman"/>
        </w:rPr>
        <w:t>, согласно которым управлял транспортным средством ВАЗ-21120, на котором заведомо были установлены подложные государственные регистрационные знаки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карточкой учета ТС, согласно которой </w:t>
      </w:r>
      <w:r>
        <w:rPr>
          <w:rFonts w:ascii="Times New Roman" w:eastAsia="Times New Roman" w:hAnsi="Times New Roman" w:cs="Times New Roman"/>
        </w:rPr>
        <w:t>прекращена регистрация ТС ВАЗ-21120 (</w:t>
      </w:r>
      <w:r>
        <w:rPr>
          <w:rFonts w:ascii="Times New Roman" w:eastAsia="Times New Roman" w:hAnsi="Times New Roman" w:cs="Times New Roman"/>
        </w:rPr>
        <w:t>VIN</w:t>
      </w:r>
      <w:r>
        <w:rPr>
          <w:rFonts w:ascii="Times New Roman" w:eastAsia="Times New Roman" w:hAnsi="Times New Roman" w:cs="Times New Roman"/>
        </w:rPr>
        <w:t>) ХТА21120040237725, г/н Е342АН70, в связи с продажей (передачей) другому лицу 13.11.2024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карточкой учета ТС, согласно которой гос. </w:t>
      </w:r>
      <w:r>
        <w:rPr>
          <w:rFonts w:ascii="Times New Roman" w:eastAsia="Times New Roman" w:hAnsi="Times New Roman" w:cs="Times New Roman"/>
        </w:rPr>
        <w:t>регист</w:t>
      </w:r>
      <w:r>
        <w:rPr>
          <w:rFonts w:ascii="Times New Roman" w:eastAsia="Times New Roman" w:hAnsi="Times New Roman" w:cs="Times New Roman"/>
        </w:rPr>
        <w:t xml:space="preserve">. знак </w:t>
      </w:r>
      <w:r>
        <w:rPr>
          <w:rStyle w:val="cat-UserDefinedgrp-34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выдан на ТС </w:t>
      </w:r>
      <w:r>
        <w:rPr>
          <w:rFonts w:ascii="Times New Roman" w:eastAsia="Times New Roman" w:hAnsi="Times New Roman" w:cs="Times New Roman"/>
        </w:rPr>
        <w:t>Джили</w:t>
      </w:r>
      <w:r>
        <w:rPr>
          <w:rFonts w:ascii="Times New Roman" w:eastAsia="Times New Roman" w:hAnsi="Times New Roman" w:cs="Times New Roman"/>
        </w:rPr>
        <w:t xml:space="preserve"> Атлас, </w:t>
      </w:r>
      <w:r>
        <w:rPr>
          <w:rFonts w:ascii="Times New Roman" w:eastAsia="Times New Roman" w:hAnsi="Times New Roman" w:cs="Times New Roman"/>
        </w:rPr>
        <w:t>собственник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Валько</w:t>
      </w:r>
      <w:r>
        <w:rPr>
          <w:rFonts w:ascii="Times New Roman" w:eastAsia="Times New Roman" w:hAnsi="Times New Roman" w:cs="Times New Roman"/>
        </w:rPr>
        <w:t xml:space="preserve"> Н.И.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фотоснимками, согласно которым на ТС </w:t>
      </w:r>
      <w:r>
        <w:rPr>
          <w:rFonts w:ascii="Times New Roman" w:eastAsia="Times New Roman" w:hAnsi="Times New Roman" w:cs="Times New Roman"/>
        </w:rPr>
        <w:t xml:space="preserve">ВАЗ-21120 </w:t>
      </w:r>
      <w:r>
        <w:rPr>
          <w:rFonts w:ascii="Times New Roman" w:eastAsia="Times New Roman" w:hAnsi="Times New Roman" w:cs="Times New Roman"/>
        </w:rPr>
        <w:t xml:space="preserve">установлены гос. </w:t>
      </w:r>
      <w:r>
        <w:rPr>
          <w:rFonts w:ascii="Times New Roman" w:eastAsia="Times New Roman" w:hAnsi="Times New Roman" w:cs="Times New Roman"/>
        </w:rPr>
        <w:t>регист</w:t>
      </w:r>
      <w:r>
        <w:rPr>
          <w:rFonts w:ascii="Times New Roman" w:eastAsia="Times New Roman" w:hAnsi="Times New Roman" w:cs="Times New Roman"/>
        </w:rPr>
        <w:t xml:space="preserve">. знак </w:t>
      </w:r>
      <w:r>
        <w:rPr>
          <w:rStyle w:val="cat-UserDefinedgrp-34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видеозаписью;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 изъятии вещей и документов от </w:t>
      </w:r>
      <w:r>
        <w:rPr>
          <w:rFonts w:ascii="Times New Roman" w:eastAsia="Times New Roman" w:hAnsi="Times New Roman" w:cs="Times New Roman"/>
        </w:rPr>
        <w:t>06.02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; карточка операции с ВУ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Докуева</w:t>
      </w:r>
      <w:r>
        <w:rPr>
          <w:rFonts w:ascii="Times New Roman" w:eastAsia="Times New Roman" w:hAnsi="Times New Roman" w:cs="Times New Roman"/>
        </w:rPr>
        <w:t xml:space="preserve"> Э.М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Докуева</w:t>
      </w:r>
      <w:r>
        <w:rPr>
          <w:rFonts w:ascii="Times New Roman" w:eastAsia="Times New Roman" w:hAnsi="Times New Roman" w:cs="Times New Roman"/>
        </w:rPr>
        <w:t xml:space="preserve"> Э.М</w:t>
      </w:r>
      <w:r>
        <w:rPr>
          <w:rFonts w:ascii="Times New Roman" w:eastAsia="Times New Roman" w:hAnsi="Times New Roman" w:cs="Times New Roman"/>
        </w:rPr>
        <w:t>. подлежат квалификации по ч. 4 ст. 12.2 КоАП РФ, как управление транспортным средством с заведомо подложными государственными регистрационными знаками.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Докуева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Эльмурзу</w:t>
      </w:r>
      <w:r>
        <w:rPr>
          <w:rFonts w:ascii="Times New Roman" w:eastAsia="Times New Roman" w:hAnsi="Times New Roman" w:cs="Times New Roman"/>
        </w:rPr>
        <w:t xml:space="preserve"> Муратовича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ст. 12.2 КоАП РФ </w:t>
      </w:r>
      <w:r>
        <w:rPr>
          <w:rFonts w:ascii="Times New Roman" w:eastAsia="Times New Roman" w:hAnsi="Times New Roman" w:cs="Times New Roman"/>
        </w:rPr>
        <w:t xml:space="preserve">и назначить административное </w:t>
      </w:r>
      <w:r>
        <w:rPr>
          <w:rFonts w:ascii="Times New Roman" w:eastAsia="Times New Roman" w:hAnsi="Times New Roman" w:cs="Times New Roman"/>
        </w:rPr>
        <w:t xml:space="preserve">наказание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6 (шесть) месяцев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Государственные регистрационные знаки </w:t>
      </w:r>
      <w:r>
        <w:rPr>
          <w:rStyle w:val="cat-UserDefinedgrp-34rplc-5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– направить в Г</w:t>
      </w:r>
      <w:r>
        <w:rPr>
          <w:rFonts w:ascii="Times New Roman" w:eastAsia="Times New Roman" w:hAnsi="Times New Roman" w:cs="Times New Roman"/>
        </w:rPr>
        <w:t>осавтоинспекцию УМВД России</w:t>
      </w:r>
      <w:r>
        <w:rPr>
          <w:rFonts w:ascii="Times New Roman" w:eastAsia="Times New Roman" w:hAnsi="Times New Roman" w:cs="Times New Roman"/>
        </w:rPr>
        <w:t xml:space="preserve"> по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Сургуту для принятия решения </w:t>
      </w:r>
      <w:r>
        <w:rPr>
          <w:rFonts w:ascii="Times New Roman" w:eastAsia="Times New Roman" w:hAnsi="Times New Roman" w:cs="Times New Roman"/>
        </w:rPr>
        <w:t>согласно положений</w:t>
      </w:r>
      <w:r>
        <w:rPr>
          <w:rFonts w:ascii="Times New Roman" w:eastAsia="Times New Roman" w:hAnsi="Times New Roman" w:cs="Times New Roman"/>
        </w:rPr>
        <w:t xml:space="preserve"> ведомственных НПА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>
        <w:rPr>
          <w:rFonts w:ascii="Times New Roman" w:eastAsia="Times New Roman" w:hAnsi="Times New Roman" w:cs="Times New Roman"/>
        </w:rPr>
        <w:t>Госавтоинспекцию УМВД России по г. Сургуту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городской суд путем подачи жалобы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4rplc-47">
    <w:name w:val="cat-UserDefined grp-34 rplc-47"/>
    <w:basedOn w:val="DefaultParagraphFont"/>
  </w:style>
  <w:style w:type="character" w:customStyle="1" w:styleId="cat-UserDefinedgrp-34rplc-50">
    <w:name w:val="cat-UserDefined grp-34 rplc-50"/>
    <w:basedOn w:val="DefaultParagraphFont"/>
  </w:style>
  <w:style w:type="character" w:customStyle="1" w:styleId="cat-UserDefinedgrp-34rplc-56">
    <w:name w:val="cat-UserDefined grp-3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